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Международный страховой рынок</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«Международный страховой рынок»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«Международный страховой рынок».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«Международный страховой рынок»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«Международный страховой рынок»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6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зарубежного страхового рынка</w:t>
            </w:r>
          </w:p>
          <w:p>
            <w:pPr>
              <w:jc w:val="both"/>
              <w:spacing w:after="0" w:line="240" w:lineRule="auto"/>
              <w:rPr>
                <w:sz w:val="24"/>
                <w:szCs w:val="24"/>
              </w:rPr>
            </w:pPr>
            <w:r>
              <w:rPr>
                <w:rFonts w:ascii="Times New Roman" w:hAnsi="Times New Roman" w:cs="Times New Roman"/>
                <w:color w:val="#000000"/>
                <w:sz w:val="24"/>
                <w:szCs w:val="24"/>
              </w:rPr>
              <w:t> 2. История развития российского страхового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Страхование как экономическая категория: определения, признаки, функции и принципы; роль страхования в экономических процессах</w:t>
            </w:r>
          </w:p>
          <w:p>
            <w:pPr>
              <w:jc w:val="both"/>
              <w:spacing w:after="0" w:line="240" w:lineRule="auto"/>
              <w:rPr>
                <w:sz w:val="24"/>
                <w:szCs w:val="24"/>
              </w:rPr>
            </w:pPr>
            <w:r>
              <w:rPr>
                <w:rFonts w:ascii="Times New Roman" w:hAnsi="Times New Roman" w:cs="Times New Roman"/>
                <w:color w:val="#000000"/>
                <w:sz w:val="24"/>
                <w:szCs w:val="24"/>
              </w:rPr>
              <w:t> 2. Особенности страховой терминологии: участники страховых отношений; основные страховые термины; типы и характеристики страхового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Международный страховой рынок: понятие, услуги, индикаторы</w:t>
            </w:r>
          </w:p>
          <w:p>
            <w:pPr>
              <w:jc w:val="both"/>
              <w:spacing w:after="0" w:line="240" w:lineRule="auto"/>
              <w:rPr>
                <w:sz w:val="24"/>
                <w:szCs w:val="24"/>
              </w:rPr>
            </w:pPr>
            <w:r>
              <w:rPr>
                <w:rFonts w:ascii="Times New Roman" w:hAnsi="Times New Roman" w:cs="Times New Roman"/>
                <w:color w:val="#000000"/>
                <w:sz w:val="24"/>
                <w:szCs w:val="24"/>
              </w:rPr>
              <w:t> 2. Субъекты международного страхового рынка</w:t>
            </w:r>
          </w:p>
          <w:p>
            <w:pPr>
              <w:jc w:val="both"/>
              <w:spacing w:after="0" w:line="240" w:lineRule="auto"/>
              <w:rPr>
                <w:sz w:val="24"/>
                <w:szCs w:val="24"/>
              </w:rPr>
            </w:pPr>
            <w:r>
              <w:rPr>
                <w:rFonts w:ascii="Times New Roman" w:hAnsi="Times New Roman" w:cs="Times New Roman"/>
                <w:color w:val="#000000"/>
                <w:sz w:val="24"/>
                <w:szCs w:val="24"/>
              </w:rPr>
              <w:t> 3. Инновационные онлайн-сервисы</w:t>
            </w:r>
          </w:p>
          <w:p>
            <w:pPr>
              <w:jc w:val="both"/>
              <w:spacing w:after="0" w:line="240" w:lineRule="auto"/>
              <w:rPr>
                <w:sz w:val="24"/>
                <w:szCs w:val="24"/>
              </w:rPr>
            </w:pPr>
            <w:r>
              <w:rPr>
                <w:rFonts w:ascii="Times New Roman" w:hAnsi="Times New Roman" w:cs="Times New Roman"/>
                <w:color w:val="#000000"/>
                <w:sz w:val="24"/>
                <w:szCs w:val="24"/>
              </w:rPr>
              <w:t> 4. Страхование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 Российские страховщики на международном страховом рынке</w:t>
            </w:r>
          </w:p>
          <w:p>
            <w:pPr>
              <w:jc w:val="both"/>
              <w:spacing w:after="0" w:line="240" w:lineRule="auto"/>
              <w:rPr>
                <w:sz w:val="24"/>
                <w:szCs w:val="24"/>
              </w:rPr>
            </w:pPr>
            <w:r>
              <w:rPr>
                <w:rFonts w:ascii="Times New Roman" w:hAnsi="Times New Roman" w:cs="Times New Roman"/>
                <w:color w:val="#000000"/>
                <w:sz w:val="24"/>
                <w:szCs w:val="24"/>
              </w:rPr>
              <w:t> 6. Защита потребителей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формирования мирового страхового рынка</w:t>
            </w:r>
          </w:p>
          <w:p>
            <w:pPr>
              <w:jc w:val="both"/>
              <w:spacing w:after="0" w:line="240" w:lineRule="auto"/>
              <w:rPr>
                <w:sz w:val="24"/>
                <w:szCs w:val="24"/>
              </w:rPr>
            </w:pPr>
            <w:r>
              <w:rPr>
                <w:rFonts w:ascii="Times New Roman" w:hAnsi="Times New Roman" w:cs="Times New Roman"/>
                <w:color w:val="#000000"/>
                <w:sz w:val="24"/>
                <w:szCs w:val="24"/>
              </w:rPr>
              <w:t> 2. Показатели уровня и темпов развития страхового рынка по странам и регионам мирового хозяйства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принципы регулирования на финансовом рынке</w:t>
            </w:r>
          </w:p>
          <w:p>
            <w:pPr>
              <w:jc w:val="both"/>
              <w:spacing w:after="0" w:line="240" w:lineRule="auto"/>
              <w:rPr>
                <w:sz w:val="24"/>
                <w:szCs w:val="24"/>
              </w:rPr>
            </w:pPr>
            <w:r>
              <w:rPr>
                <w:rFonts w:ascii="Times New Roman" w:hAnsi="Times New Roman" w:cs="Times New Roman"/>
                <w:color w:val="#000000"/>
                <w:sz w:val="24"/>
                <w:szCs w:val="24"/>
              </w:rPr>
              <w:t> 2. Международно-правовые стандарты регулирования страховой деятельности и осуществления страхового надзора</w:t>
            </w:r>
          </w:p>
          <w:p>
            <w:pPr>
              <w:jc w:val="both"/>
              <w:spacing w:after="0" w:line="240" w:lineRule="auto"/>
              <w:rPr>
                <w:sz w:val="24"/>
                <w:szCs w:val="24"/>
              </w:rPr>
            </w:pPr>
            <w:r>
              <w:rPr>
                <w:rFonts w:ascii="Times New Roman" w:hAnsi="Times New Roman" w:cs="Times New Roman"/>
                <w:color w:val="#000000"/>
                <w:sz w:val="24"/>
                <w:szCs w:val="24"/>
              </w:rPr>
              <w:t> 3. Международно-правовые стандарты регулирования пенсионных накоплений и надзора за деятельностью негосударственных пенсионных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pPr>
              <w:jc w:val="both"/>
              <w:spacing w:after="0" w:line="240" w:lineRule="auto"/>
              <w:rPr>
                <w:sz w:val="24"/>
                <w:szCs w:val="24"/>
              </w:rPr>
            </w:pPr>
            <w:r>
              <w:rPr>
                <w:rFonts w:ascii="Times New Roman" w:hAnsi="Times New Roman" w:cs="Times New Roman"/>
                <w:color w:val="#000000"/>
                <w:sz w:val="24"/>
                <w:szCs w:val="24"/>
              </w:rPr>
              <w:t> 2. Англо-американская либеральная модель регулирования (Централизованная либеральная модель. Показатели развития американского страхового рынка)</w:t>
            </w:r>
          </w:p>
          <w:p>
            <w:pPr>
              <w:jc w:val="both"/>
              <w:spacing w:after="0" w:line="240" w:lineRule="auto"/>
              <w:rPr>
                <w:sz w:val="24"/>
                <w:szCs w:val="24"/>
              </w:rPr>
            </w:pPr>
            <w:r>
              <w:rPr>
                <w:rFonts w:ascii="Times New Roman" w:hAnsi="Times New Roman" w:cs="Times New Roman"/>
                <w:color w:val="#000000"/>
                <w:sz w:val="24"/>
                <w:szCs w:val="24"/>
              </w:rPr>
              <w:t> 3. Евроазиатские модели регулирования страхования (Исламская модель регулирования страховой деятельности (Такафул). Конфуцианская модель)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ассоциация страховых надзоров — МАСН (International Association of Insurance Supervisors — IAIS)</w:t>
            </w:r>
          </w:p>
          <w:p>
            <w:pPr>
              <w:jc w:val="both"/>
              <w:spacing w:after="0" w:line="240" w:lineRule="auto"/>
              <w:rPr>
                <w:sz w:val="24"/>
                <w:szCs w:val="24"/>
              </w:rPr>
            </w:pPr>
            <w:r>
              <w:rPr>
                <w:rFonts w:ascii="Times New Roman" w:hAnsi="Times New Roman" w:cs="Times New Roman"/>
                <w:color w:val="#000000"/>
                <w:sz w:val="24"/>
                <w:szCs w:val="24"/>
              </w:rPr>
              <w:t> 2. «Большая двадцатка» («Группа двадцати» — G-20)</w:t>
            </w:r>
          </w:p>
          <w:p>
            <w:pPr>
              <w:jc w:val="both"/>
              <w:spacing w:after="0" w:line="240" w:lineRule="auto"/>
              <w:rPr>
                <w:sz w:val="24"/>
                <w:szCs w:val="24"/>
              </w:rPr>
            </w:pPr>
            <w:r>
              <w:rPr>
                <w:rFonts w:ascii="Times New Roman" w:hAnsi="Times New Roman" w:cs="Times New Roman"/>
                <w:color w:val="#000000"/>
                <w:sz w:val="24"/>
                <w:szCs w:val="24"/>
              </w:rPr>
              <w:t> 3. Совет по финансовой стабильности (Financial Stability Board — FSB)</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субъекты и функции страхового рынка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страховой рынок</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международные сопоставления показателей развития по странам и регионам мира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на международном страховом рынке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Глобальное регулирование сложных финансовых институтов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«Международный страховой рынок»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финансовом</w:t>
            </w:r>
            <w:r>
              <w:rPr/>
              <w:t xml:space="preserve"> </w:t>
            </w:r>
            <w:r>
              <w:rPr>
                <w:rFonts w:ascii="Times New Roman" w:hAnsi="Times New Roman" w:cs="Times New Roman"/>
                <w:color w:val="#000000"/>
                <w:sz w:val="24"/>
                <w:szCs w:val="24"/>
              </w:rPr>
              <w:t>рынке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Гузнов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Бородкина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Кварандзия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Плахова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Троняк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978-5-9916-5309-1.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https://urait.ru/bcode/385150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40.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410.5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2024-2025_ФГОС3++2024_Бак-ЗФО-Э(УРиСД)(24)_plx_Международный страховой рынок</dc:title>
  <dc:creator>FastReport.NET</dc:creator>
</cp:coreProperties>
</file>